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19794" w14:textId="77777777" w:rsidR="004A1D35" w:rsidRPr="005B725D" w:rsidRDefault="004A1D35" w:rsidP="005B725D">
      <w:pPr>
        <w:shd w:val="clear" w:color="auto" w:fill="FFFFFF"/>
        <w:spacing w:after="0" w:line="240" w:lineRule="auto"/>
        <w:jc w:val="center"/>
        <w:rPr>
          <w:rFonts w:ascii="Times New Roman" w:eastAsia="Times New Roman" w:hAnsi="Times New Roman" w:cs="Times New Roman"/>
          <w:b/>
          <w:color w:val="080809"/>
          <w:kern w:val="0"/>
          <w:sz w:val="28"/>
          <w:szCs w:val="28"/>
          <w14:ligatures w14:val="none"/>
        </w:rPr>
      </w:pPr>
      <w:bookmarkStart w:id="0" w:name="_GoBack"/>
      <w:r w:rsidRPr="005B725D">
        <w:rPr>
          <w:rFonts w:ascii="Times New Roman" w:eastAsia="Times New Roman" w:hAnsi="Times New Roman" w:cs="Times New Roman"/>
          <w:b/>
          <w:color w:val="080809"/>
          <w:kern w:val="0"/>
          <w:sz w:val="28"/>
          <w:szCs w:val="28"/>
          <w14:ligatures w14:val="none"/>
        </w:rPr>
        <w:t>TRƯỜNG THCS NGUYỄN DU TỔ CHỨC THÀNH CÔNG NGÀY HỘI STEM: "TẾT CỔ TRUYỀN - GẮN KẾT YÊU THƯƠNG"</w:t>
      </w:r>
    </w:p>
    <w:bookmarkEnd w:id="0"/>
    <w:p w14:paraId="4260E980"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20D12674" wp14:editId="12BCF6F3">
            <wp:extent cx="152400" cy="152400"/>
            <wp:effectExtent l="0" t="0" r="0" b="0"/>
            <wp:docPr id="1"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765A94B4" wp14:editId="0C07A1B9">
            <wp:extent cx="152400" cy="152400"/>
            <wp:effectExtent l="0" t="0" r="0" b="0"/>
            <wp:docPr id="2"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Trong không khí rộn ràng của những ngày giáp Tết, vừa qua, trường THCS Nguyễn Du đã tổ chức thành công Ngày hội STEM với chủ đề "Tết cổ truyền". Sự kiện không chỉ là sân chơi khoa học sáng tạo mà còn là dịp để thầy và trò nhà trường cùng nhau ôn lại những giá trị văn hóa đặc sắc của dân tộc.</w:t>
      </w:r>
    </w:p>
    <w:p w14:paraId="1AEA9A29"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1BD3F214" wp14:editId="2CFAA1C3">
            <wp:extent cx="152400" cy="152400"/>
            <wp:effectExtent l="0" t="0" r="0" b="0"/>
            <wp:docPr id="3"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261C8E08" wp14:editId="30819ABB">
            <wp:extent cx="152400" cy="152400"/>
            <wp:effectExtent l="0" t="0" r="0" b="0"/>
            <wp:docPr id="4"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Điểm nhấn của chương trình chính là các gian hàng ẩm thực STEM. Tại đây, lý thuyết không còn nằm trên trang sách mà được hiện thực hóa qua bàn tay khéo léo của các em học sinh:</w:t>
      </w:r>
    </w:p>
    <w:p w14:paraId="3528D563"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7719B8E5" wp14:editId="30D7158A">
            <wp:extent cx="152400" cy="152400"/>
            <wp:effectExtent l="0" t="0" r="0" b="0"/>
            <wp:docPr id="5"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46621BC9" wp14:editId="3CD0C0E4">
            <wp:extent cx="152400" cy="152400"/>
            <wp:effectExtent l="0" t="0" r="0" b="0"/>
            <wp:docPr id="6"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Vận dụng kiến thức: Các em đã ứng dụng kiến thức về tỉ lệ, nhiệt độ và các phản ứng hóa sinh để tạo ra những món ăn truyền thống, các loại mứt và đồ uống thảo mộc.</w:t>
      </w:r>
    </w:p>
    <w:p w14:paraId="7A8EFD2B"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2F84C09F" wp14:editId="12DE6CC8">
            <wp:extent cx="152400" cy="152400"/>
            <wp:effectExtent l="0" t="0" r="0" b="0"/>
            <wp:docPr id="7"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79FFE009" wp14:editId="6842BFFD">
            <wp:extent cx="152400" cy="152400"/>
            <wp:effectExtent l="0" t="0" r="0" b="0"/>
            <wp:docPr id="8"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Kỹ năng trình bày: Mỗi gian hàng là một tác phẩm nghệ thuật, được trang trí bằng các vật liệu tre, nứa, thân thiện với môi trường, đúng tinh thần giáo dục STEM gắn liền với thiên nhiên.</w:t>
      </w:r>
    </w:p>
    <w:p w14:paraId="5A936264"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63CC3D87" wp14:editId="2D613E1C">
            <wp:extent cx="152400" cy="15240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06987864" wp14:editId="224F3AFE">
            <wp:extent cx="152400" cy="152400"/>
            <wp:effectExtent l="0" t="0" r="0" b="0"/>
            <wp:docPr id="10"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Bùng nổ sắc màu văn nghệ</w:t>
      </w:r>
    </w:p>
    <w:p w14:paraId="63327543"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color w:val="080809"/>
          <w:kern w:val="0"/>
          <w:sz w:val="28"/>
          <w:szCs w:val="28"/>
          <w14:ligatures w14:val="none"/>
        </w:rPr>
        <w:t>Sân khấu của ngày hội trở nên rực rỡ hơn bao giờ hết với phần thi văn nghệ. Những tiết mục múa, hát về chủ đề mùa xuân và quê hương đất nước được dàn dựng công phu, thể hiện sự năng động, tự tin và tài năng nghệ thuật đa dạng của học sinh trường THCS Nguyễn Du.</w:t>
      </w:r>
    </w:p>
    <w:p w14:paraId="21C96A80"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5496F19F" wp14:editId="3DC04850">
            <wp:extent cx="152400" cy="152400"/>
            <wp:effectExtent l="0" t="0" r="0" b="0"/>
            <wp:docPr id="11"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14A2FFF4" wp14:editId="4C41F3C7">
            <wp:extent cx="152400" cy="152400"/>
            <wp:effectExtent l="0" t="0" r="0" b="0"/>
            <wp:docPr id="1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Lan tỏa hơi ấm với 17 suất quà Khuyến học</w:t>
      </w:r>
    </w:p>
    <w:p w14:paraId="47077E33"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color w:val="080809"/>
          <w:kern w:val="0"/>
          <w:sz w:val="28"/>
          <w:szCs w:val="28"/>
          <w14:ligatures w14:val="none"/>
        </w:rPr>
        <w:t>Bên cạnh các hoạt động sôi nổi, ngày hội còn đọng lại những khoảng lặng đầy xúc động. Với tinh thần "Tương thân tương ái", nhà trường đã tổ chức trao tặng 17 suất quà từ Quỹ Khuyến học cho các em học sinh có hoàn cảnh khó khăn, vươn lên trong học tập. "Những món quà tuy nhỏ nhưng là nguồn động viên lớn lao, giúp các em có thêm niềm vui và động lực để đón một cái Tết ấm áp, sum vầy cùng gia đình."</w:t>
      </w:r>
    </w:p>
    <w:p w14:paraId="0581523B"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193205B8" wp14:editId="2F1210F4">
            <wp:extent cx="152400" cy="152400"/>
            <wp:effectExtent l="0" t="0" r="0" b="0"/>
            <wp:docPr id="13"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63212174" wp14:editId="090D3D8E">
            <wp:extent cx="152400" cy="152400"/>
            <wp:effectExtent l="0" t="0" r="0" b="0"/>
            <wp:docPr id="1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Xin chân thành cảm ơn trung tâm Anh ngữ Đức Hạnh, đã đồng hành và trao 17 suất quà cho học sinh có hoàn cảnh khó khăn.</w:t>
      </w:r>
    </w:p>
    <w:p w14:paraId="4D3C63E5" w14:textId="77777777" w:rsidR="004A1D35" w:rsidRPr="004A1D35" w:rsidRDefault="004A1D35" w:rsidP="005B725D">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4A1D35">
        <w:rPr>
          <w:rFonts w:ascii="Times New Roman" w:eastAsia="Times New Roman" w:hAnsi="Times New Roman" w:cs="Times New Roman"/>
          <w:noProof/>
          <w:color w:val="080809"/>
          <w:kern w:val="0"/>
          <w:sz w:val="28"/>
          <w:szCs w:val="28"/>
          <w14:ligatures w14:val="none"/>
        </w:rPr>
        <w:drawing>
          <wp:inline distT="0" distB="0" distL="0" distR="0" wp14:anchorId="5BFF1EF7" wp14:editId="6553D447">
            <wp:extent cx="152400" cy="152400"/>
            <wp:effectExtent l="0" t="0" r="0" b="0"/>
            <wp:docPr id="15"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noProof/>
          <w:color w:val="080809"/>
          <w:kern w:val="0"/>
          <w:sz w:val="28"/>
          <w:szCs w:val="28"/>
          <w14:ligatures w14:val="none"/>
        </w:rPr>
        <w:drawing>
          <wp:inline distT="0" distB="0" distL="0" distR="0" wp14:anchorId="5C038CDF" wp14:editId="0F402221">
            <wp:extent cx="152400" cy="152400"/>
            <wp:effectExtent l="0" t="0" r="0" b="0"/>
            <wp:docPr id="16"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A1D35">
        <w:rPr>
          <w:rFonts w:ascii="Times New Roman" w:eastAsia="Times New Roman" w:hAnsi="Times New Roman" w:cs="Times New Roman"/>
          <w:color w:val="080809"/>
          <w:kern w:val="0"/>
          <w:sz w:val="28"/>
          <w:szCs w:val="28"/>
          <w14:ligatures w14:val="none"/>
        </w:rPr>
        <w:t>Ngày hội STEM "Tết cổ truyền" tại trường THCS Nguyễn Du đã khép lại trong niềm hân hoan của toàn thể học sinh và giáo viên. Đây không chỉ là hoạt động giáo dục ý nghĩa, giúp các em phát triển tư duy sáng tạo mà còn bồi đắp tình yêu quê hương, ý thức giữ gìn bản sắc văn hóa dân tộc trong thời đại mới.</w:t>
      </w:r>
    </w:p>
    <w:p w14:paraId="313FE59D" w14:textId="10CA7C45" w:rsidR="00552B8D" w:rsidRDefault="004A1D35" w:rsidP="005B725D">
      <w:pPr>
        <w:jc w:val="center"/>
        <w:rPr>
          <w:rFonts w:ascii="Times New Roman" w:hAnsi="Times New Roman" w:cs="Times New Roman"/>
          <w:sz w:val="28"/>
          <w:szCs w:val="28"/>
          <w:lang w:val="vi-VN"/>
        </w:rPr>
      </w:pPr>
      <w:r w:rsidRPr="004A1D35">
        <w:rPr>
          <w:rFonts w:ascii="Times New Roman" w:hAnsi="Times New Roman" w:cs="Times New Roman"/>
          <w:noProof/>
          <w:sz w:val="28"/>
          <w:szCs w:val="28"/>
        </w:rPr>
        <w:lastRenderedPageBreak/>
        <w:drawing>
          <wp:inline distT="0" distB="0" distL="0" distR="0" wp14:anchorId="430E24EE" wp14:editId="128ADA08">
            <wp:extent cx="3943350" cy="4362450"/>
            <wp:effectExtent l="0" t="0" r="0" b="0"/>
            <wp:docPr id="2001239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39537" name=""/>
                    <pic:cNvPicPr/>
                  </pic:nvPicPr>
                  <pic:blipFill>
                    <a:blip r:embed="rId5"/>
                    <a:stretch>
                      <a:fillRect/>
                    </a:stretch>
                  </pic:blipFill>
                  <pic:spPr>
                    <a:xfrm>
                      <a:off x="0" y="0"/>
                      <a:ext cx="3943350" cy="4362450"/>
                    </a:xfrm>
                    <a:prstGeom prst="rect">
                      <a:avLst/>
                    </a:prstGeom>
                  </pic:spPr>
                </pic:pic>
              </a:graphicData>
            </a:graphic>
          </wp:inline>
        </w:drawing>
      </w:r>
    </w:p>
    <w:p w14:paraId="3B428B3C" w14:textId="12E58CDA" w:rsidR="004A1D35" w:rsidRDefault="004A1D35" w:rsidP="005B725D">
      <w:pPr>
        <w:jc w:val="center"/>
        <w:rPr>
          <w:rFonts w:ascii="Times New Roman" w:hAnsi="Times New Roman" w:cs="Times New Roman"/>
          <w:sz w:val="28"/>
          <w:szCs w:val="28"/>
          <w:lang w:val="vi-VN"/>
        </w:rPr>
      </w:pPr>
      <w:r w:rsidRPr="004A1D35">
        <w:rPr>
          <w:rFonts w:ascii="Times New Roman" w:hAnsi="Times New Roman" w:cs="Times New Roman"/>
          <w:noProof/>
          <w:sz w:val="28"/>
          <w:szCs w:val="28"/>
        </w:rPr>
        <w:drawing>
          <wp:inline distT="0" distB="0" distL="0" distR="0" wp14:anchorId="0B594FBB" wp14:editId="287C0100">
            <wp:extent cx="4181475" cy="3648075"/>
            <wp:effectExtent l="0" t="0" r="9525" b="9525"/>
            <wp:docPr id="207660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05866" name=""/>
                    <pic:cNvPicPr/>
                  </pic:nvPicPr>
                  <pic:blipFill>
                    <a:blip r:embed="rId6"/>
                    <a:stretch>
                      <a:fillRect/>
                    </a:stretch>
                  </pic:blipFill>
                  <pic:spPr>
                    <a:xfrm>
                      <a:off x="0" y="0"/>
                      <a:ext cx="4181475" cy="3648075"/>
                    </a:xfrm>
                    <a:prstGeom prst="rect">
                      <a:avLst/>
                    </a:prstGeom>
                  </pic:spPr>
                </pic:pic>
              </a:graphicData>
            </a:graphic>
          </wp:inline>
        </w:drawing>
      </w:r>
    </w:p>
    <w:p w14:paraId="670EA27D" w14:textId="713C23D1" w:rsidR="004A1D35" w:rsidRDefault="004A1D35" w:rsidP="005B725D">
      <w:pPr>
        <w:jc w:val="center"/>
        <w:rPr>
          <w:rFonts w:ascii="Times New Roman" w:hAnsi="Times New Roman" w:cs="Times New Roman"/>
          <w:sz w:val="28"/>
          <w:szCs w:val="28"/>
          <w:lang w:val="vi-VN"/>
        </w:rPr>
      </w:pPr>
      <w:r w:rsidRPr="004A1D35">
        <w:rPr>
          <w:rFonts w:ascii="Times New Roman" w:hAnsi="Times New Roman" w:cs="Times New Roman"/>
          <w:noProof/>
          <w:sz w:val="28"/>
          <w:szCs w:val="28"/>
        </w:rPr>
        <w:lastRenderedPageBreak/>
        <w:drawing>
          <wp:inline distT="0" distB="0" distL="0" distR="0" wp14:anchorId="2B37053C" wp14:editId="5F30DAD7">
            <wp:extent cx="4391025" cy="4000500"/>
            <wp:effectExtent l="0" t="0" r="9525" b="0"/>
            <wp:docPr id="84592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2448" name=""/>
                    <pic:cNvPicPr/>
                  </pic:nvPicPr>
                  <pic:blipFill>
                    <a:blip r:embed="rId7"/>
                    <a:stretch>
                      <a:fillRect/>
                    </a:stretch>
                  </pic:blipFill>
                  <pic:spPr>
                    <a:xfrm>
                      <a:off x="0" y="0"/>
                      <a:ext cx="4391025" cy="4000500"/>
                    </a:xfrm>
                    <a:prstGeom prst="rect">
                      <a:avLst/>
                    </a:prstGeom>
                  </pic:spPr>
                </pic:pic>
              </a:graphicData>
            </a:graphic>
          </wp:inline>
        </w:drawing>
      </w:r>
    </w:p>
    <w:p w14:paraId="20E77B21" w14:textId="673C132A" w:rsidR="004A1D35" w:rsidRPr="004A1D35" w:rsidRDefault="004A1D35" w:rsidP="005B725D">
      <w:pPr>
        <w:jc w:val="center"/>
        <w:rPr>
          <w:rFonts w:ascii="Times New Roman" w:hAnsi="Times New Roman" w:cs="Times New Roman"/>
          <w:sz w:val="28"/>
          <w:szCs w:val="28"/>
          <w:lang w:val="vi-VN"/>
        </w:rPr>
      </w:pPr>
      <w:r w:rsidRPr="004A1D35">
        <w:rPr>
          <w:rFonts w:ascii="Times New Roman" w:hAnsi="Times New Roman" w:cs="Times New Roman"/>
          <w:noProof/>
          <w:sz w:val="28"/>
          <w:szCs w:val="28"/>
        </w:rPr>
        <w:drawing>
          <wp:inline distT="0" distB="0" distL="0" distR="0" wp14:anchorId="06B8171D" wp14:editId="340DB70A">
            <wp:extent cx="4181475" cy="3600450"/>
            <wp:effectExtent l="0" t="0" r="9525" b="0"/>
            <wp:docPr id="2117749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49378" name=""/>
                    <pic:cNvPicPr/>
                  </pic:nvPicPr>
                  <pic:blipFill>
                    <a:blip r:embed="rId8"/>
                    <a:stretch>
                      <a:fillRect/>
                    </a:stretch>
                  </pic:blipFill>
                  <pic:spPr>
                    <a:xfrm>
                      <a:off x="0" y="0"/>
                      <a:ext cx="4181475" cy="3600450"/>
                    </a:xfrm>
                    <a:prstGeom prst="rect">
                      <a:avLst/>
                    </a:prstGeom>
                  </pic:spPr>
                </pic:pic>
              </a:graphicData>
            </a:graphic>
          </wp:inline>
        </w:drawing>
      </w:r>
    </w:p>
    <w:sectPr w:rsidR="004A1D35" w:rsidRPr="004A1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D35"/>
    <w:rsid w:val="000222BB"/>
    <w:rsid w:val="004A1D35"/>
    <w:rsid w:val="00503F86"/>
    <w:rsid w:val="00552B8D"/>
    <w:rsid w:val="005B725D"/>
    <w:rsid w:val="008A2649"/>
    <w:rsid w:val="00C148AE"/>
    <w:rsid w:val="00D40FCE"/>
    <w:rsid w:val="00DA7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10293"/>
  <w15:chartTrackingRefBased/>
  <w15:docId w15:val="{AF702F77-4E6C-43B1-876A-070C0C14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A1D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1D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1D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1D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1D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1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D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1D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1D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1D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1D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1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D35"/>
    <w:rPr>
      <w:rFonts w:eastAsiaTheme="majorEastAsia" w:cstheme="majorBidi"/>
      <w:color w:val="272727" w:themeColor="text1" w:themeTint="D8"/>
    </w:rPr>
  </w:style>
  <w:style w:type="paragraph" w:styleId="Title">
    <w:name w:val="Title"/>
    <w:basedOn w:val="Normal"/>
    <w:next w:val="Normal"/>
    <w:link w:val="TitleChar"/>
    <w:uiPriority w:val="10"/>
    <w:qFormat/>
    <w:rsid w:val="004A1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D35"/>
    <w:pPr>
      <w:spacing w:before="160"/>
      <w:jc w:val="center"/>
    </w:pPr>
    <w:rPr>
      <w:i/>
      <w:iCs/>
      <w:color w:val="404040" w:themeColor="text1" w:themeTint="BF"/>
    </w:rPr>
  </w:style>
  <w:style w:type="character" w:customStyle="1" w:styleId="QuoteChar">
    <w:name w:val="Quote Char"/>
    <w:basedOn w:val="DefaultParagraphFont"/>
    <w:link w:val="Quote"/>
    <w:uiPriority w:val="29"/>
    <w:rsid w:val="004A1D35"/>
    <w:rPr>
      <w:i/>
      <w:iCs/>
      <w:color w:val="404040" w:themeColor="text1" w:themeTint="BF"/>
    </w:rPr>
  </w:style>
  <w:style w:type="paragraph" w:styleId="ListParagraph">
    <w:name w:val="List Paragraph"/>
    <w:basedOn w:val="Normal"/>
    <w:uiPriority w:val="34"/>
    <w:qFormat/>
    <w:rsid w:val="004A1D35"/>
    <w:pPr>
      <w:ind w:left="720"/>
      <w:contextualSpacing/>
    </w:pPr>
  </w:style>
  <w:style w:type="character" w:styleId="IntenseEmphasis">
    <w:name w:val="Intense Emphasis"/>
    <w:basedOn w:val="DefaultParagraphFont"/>
    <w:uiPriority w:val="21"/>
    <w:qFormat/>
    <w:rsid w:val="004A1D35"/>
    <w:rPr>
      <w:i/>
      <w:iCs/>
      <w:color w:val="2F5496" w:themeColor="accent1" w:themeShade="BF"/>
    </w:rPr>
  </w:style>
  <w:style w:type="paragraph" w:styleId="IntenseQuote">
    <w:name w:val="Intense Quote"/>
    <w:basedOn w:val="Normal"/>
    <w:next w:val="Normal"/>
    <w:link w:val="IntenseQuoteChar"/>
    <w:uiPriority w:val="30"/>
    <w:qFormat/>
    <w:rsid w:val="004A1D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1D35"/>
    <w:rPr>
      <w:i/>
      <w:iCs/>
      <w:color w:val="2F5496" w:themeColor="accent1" w:themeShade="BF"/>
    </w:rPr>
  </w:style>
  <w:style w:type="character" w:styleId="IntenseReference">
    <w:name w:val="Intense Reference"/>
    <w:basedOn w:val="DefaultParagraphFont"/>
    <w:uiPriority w:val="32"/>
    <w:qFormat/>
    <w:rsid w:val="004A1D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cp:revision>
  <dcterms:created xsi:type="dcterms:W3CDTF">2026-06-04T08:28:00Z</dcterms:created>
  <dcterms:modified xsi:type="dcterms:W3CDTF">2026-06-04T13:28:00Z</dcterms:modified>
</cp:coreProperties>
</file>